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EB8" w:rsidRPr="00486EB8" w:rsidRDefault="00383AF9" w:rsidP="00486EB8">
      <w:pPr>
        <w:rPr>
          <w:rFonts w:ascii="Verdana" w:hAnsi="Verdana"/>
          <w:b/>
          <w:sz w:val="24"/>
        </w:rPr>
      </w:pPr>
      <w:bookmarkStart w:id="0" w:name="_GoBack"/>
      <w:bookmarkEnd w:id="0"/>
      <w:r>
        <w:rPr>
          <w:rFonts w:ascii="Verdana" w:hAnsi="Verdana"/>
          <w:b/>
          <w:sz w:val="24"/>
        </w:rPr>
        <w:t>Social- og sundhedsassistent</w:t>
      </w:r>
      <w:r w:rsidR="00B036D3">
        <w:rPr>
          <w:rFonts w:ascii="Verdana" w:hAnsi="Verdana"/>
          <w:b/>
          <w:sz w:val="24"/>
        </w:rPr>
        <w:t>uddannelsen Praktik 2 - Psykiatri</w:t>
      </w:r>
    </w:p>
    <w:p w:rsidR="00486EB8" w:rsidRDefault="00B036D3" w:rsidP="00486EB8">
      <w:pPr>
        <w:rPr>
          <w:rFonts w:ascii="Verdana" w:hAnsi="Verdana"/>
        </w:rPr>
      </w:pPr>
      <w:r>
        <w:rPr>
          <w:rFonts w:ascii="Verdana" w:hAnsi="Verdana"/>
        </w:rPr>
        <w:t>I praktik 2</w:t>
      </w:r>
      <w:r w:rsidR="00486EB8" w:rsidRPr="00486EB8">
        <w:rPr>
          <w:rFonts w:ascii="Verdana" w:hAnsi="Verdana"/>
        </w:rPr>
        <w:t xml:space="preserve"> er der sæ</w:t>
      </w:r>
      <w:r>
        <w:rPr>
          <w:rFonts w:ascii="Verdana" w:hAnsi="Verdana"/>
        </w:rPr>
        <w:t>rlig fokus på mål 4,</w:t>
      </w:r>
      <w:r w:rsidR="00F0781B">
        <w:rPr>
          <w:rFonts w:ascii="Verdana" w:hAnsi="Verdana"/>
        </w:rPr>
        <w:t xml:space="preserve"> </w:t>
      </w:r>
      <w:r>
        <w:rPr>
          <w:rFonts w:ascii="Verdana" w:hAnsi="Verdana"/>
        </w:rPr>
        <w:t>5,</w:t>
      </w:r>
      <w:r w:rsidR="00F0781B">
        <w:rPr>
          <w:rFonts w:ascii="Verdana" w:hAnsi="Verdana"/>
        </w:rPr>
        <w:t xml:space="preserve"> </w:t>
      </w:r>
      <w:r>
        <w:rPr>
          <w:rFonts w:ascii="Verdana" w:hAnsi="Verdana"/>
        </w:rPr>
        <w:t>7,</w:t>
      </w:r>
      <w:r w:rsidR="00F0781B">
        <w:rPr>
          <w:rFonts w:ascii="Verdana" w:hAnsi="Verdana"/>
        </w:rPr>
        <w:t xml:space="preserve"> </w:t>
      </w:r>
      <w:r>
        <w:rPr>
          <w:rFonts w:ascii="Verdana" w:hAnsi="Verdana"/>
        </w:rPr>
        <w:t>9,</w:t>
      </w:r>
      <w:r w:rsidR="00F0781B">
        <w:rPr>
          <w:rFonts w:ascii="Verdana" w:hAnsi="Verdana"/>
        </w:rPr>
        <w:t xml:space="preserve"> </w:t>
      </w:r>
      <w:r>
        <w:rPr>
          <w:rFonts w:ascii="Verdana" w:hAnsi="Verdana"/>
        </w:rPr>
        <w:t>10,</w:t>
      </w:r>
      <w:r w:rsidR="00F0781B">
        <w:rPr>
          <w:rFonts w:ascii="Verdana" w:hAnsi="Verdana"/>
        </w:rPr>
        <w:t xml:space="preserve"> </w:t>
      </w:r>
      <w:r>
        <w:rPr>
          <w:rFonts w:ascii="Verdana" w:hAnsi="Verdana"/>
        </w:rPr>
        <w:t>12,</w:t>
      </w:r>
      <w:r w:rsidR="00F0781B">
        <w:rPr>
          <w:rFonts w:ascii="Verdana" w:hAnsi="Verdana"/>
        </w:rPr>
        <w:t xml:space="preserve"> </w:t>
      </w:r>
      <w:r>
        <w:rPr>
          <w:rFonts w:ascii="Verdana" w:hAnsi="Verdana"/>
        </w:rPr>
        <w:t>17</w:t>
      </w:r>
    </w:p>
    <w:p w:rsidR="00486EB8" w:rsidRPr="00486EB8" w:rsidRDefault="00486EB8" w:rsidP="00486EB8">
      <w:pPr>
        <w:rPr>
          <w:rFonts w:ascii="Verdana" w:hAnsi="Verdana"/>
        </w:rPr>
      </w:pPr>
      <w:r>
        <w:rPr>
          <w:rFonts w:ascii="Verdana" w:hAnsi="Verdana"/>
        </w:rPr>
        <w:t>Elev:_________________________________________</w:t>
      </w:r>
    </w:p>
    <w:tbl>
      <w:tblPr>
        <w:tblStyle w:val="Tabel-Gitter"/>
        <w:tblW w:w="0" w:type="auto"/>
        <w:tblLook w:val="04A0" w:firstRow="1" w:lastRow="0" w:firstColumn="1" w:lastColumn="0" w:noHBand="0" w:noVBand="1"/>
      </w:tblPr>
      <w:tblGrid>
        <w:gridCol w:w="2390"/>
        <w:gridCol w:w="2210"/>
        <w:gridCol w:w="2230"/>
        <w:gridCol w:w="2231"/>
        <w:gridCol w:w="2167"/>
        <w:gridCol w:w="2198"/>
      </w:tblGrid>
      <w:tr w:rsidR="00486EB8" w:rsidTr="0033364F">
        <w:tc>
          <w:tcPr>
            <w:tcW w:w="2262" w:type="dxa"/>
          </w:tcPr>
          <w:p w:rsidR="00486EB8" w:rsidRPr="00486EB8" w:rsidRDefault="00486EB8" w:rsidP="0033364F">
            <w:pPr>
              <w:rPr>
                <w:rFonts w:ascii="Verdana" w:hAnsi="Verdana"/>
                <w:b/>
                <w:sz w:val="20"/>
              </w:rPr>
            </w:pPr>
            <w:r w:rsidRPr="00486EB8">
              <w:rPr>
                <w:rFonts w:ascii="Verdana" w:hAnsi="Verdana"/>
                <w:b/>
                <w:sz w:val="20"/>
              </w:rPr>
              <w:t>Praktikmål</w:t>
            </w:r>
          </w:p>
          <w:p w:rsidR="00486EB8" w:rsidRPr="001D0527" w:rsidRDefault="00486EB8" w:rsidP="0033364F">
            <w:pPr>
              <w:rPr>
                <w:b/>
                <w:sz w:val="24"/>
              </w:rPr>
            </w:pPr>
          </w:p>
        </w:tc>
        <w:tc>
          <w:tcPr>
            <w:tcW w:w="2262" w:type="dxa"/>
          </w:tcPr>
          <w:p w:rsidR="00486EB8" w:rsidRPr="00486EB8" w:rsidRDefault="00486EB8" w:rsidP="0033364F">
            <w:pPr>
              <w:rPr>
                <w:rFonts w:ascii="Verdana" w:hAnsi="Verdana"/>
                <w:b/>
                <w:sz w:val="20"/>
              </w:rPr>
            </w:pPr>
            <w:r w:rsidRPr="00486EB8">
              <w:rPr>
                <w:rFonts w:ascii="Verdana" w:hAnsi="Verdana"/>
                <w:b/>
                <w:sz w:val="20"/>
              </w:rPr>
              <w:t>Læringsmål</w:t>
            </w:r>
          </w:p>
          <w:p w:rsidR="00486EB8" w:rsidRPr="00486EB8" w:rsidRDefault="00486EB8" w:rsidP="0033364F">
            <w:pPr>
              <w:rPr>
                <w:rFonts w:ascii="Verdana" w:hAnsi="Verdana"/>
                <w:b/>
                <w:sz w:val="20"/>
              </w:rPr>
            </w:pPr>
            <w:r w:rsidRPr="00486EB8">
              <w:rPr>
                <w:rFonts w:ascii="Verdana" w:hAnsi="Verdana"/>
                <w:b/>
                <w:sz w:val="20"/>
              </w:rPr>
              <w:t xml:space="preserve">Hvad skal læres? </w:t>
            </w:r>
          </w:p>
          <w:p w:rsidR="00486EB8" w:rsidRPr="00486EB8" w:rsidRDefault="00486EB8" w:rsidP="0033364F">
            <w:pPr>
              <w:rPr>
                <w:rFonts w:ascii="Verdana" w:hAnsi="Verdana"/>
                <w:b/>
                <w:sz w:val="20"/>
              </w:rPr>
            </w:pPr>
          </w:p>
          <w:p w:rsidR="00486EB8" w:rsidRPr="001D0527" w:rsidRDefault="00486EB8" w:rsidP="00486EB8">
            <w:pPr>
              <w:rPr>
                <w:b/>
                <w:sz w:val="24"/>
              </w:rPr>
            </w:pPr>
            <w:r w:rsidRPr="00486EB8">
              <w:rPr>
                <w:rFonts w:ascii="Verdana" w:hAnsi="Verdana"/>
                <w:sz w:val="20"/>
              </w:rPr>
              <w:t xml:space="preserve">Målet er at </w:t>
            </w:r>
            <w:r>
              <w:rPr>
                <w:rFonts w:ascii="Verdana" w:hAnsi="Verdana"/>
                <w:sz w:val="20"/>
              </w:rPr>
              <w:t>e</w:t>
            </w:r>
            <w:r w:rsidRPr="00486EB8">
              <w:rPr>
                <w:rFonts w:ascii="Verdana" w:hAnsi="Verdana"/>
                <w:sz w:val="20"/>
              </w:rPr>
              <w:t>leven….</w:t>
            </w:r>
          </w:p>
        </w:tc>
        <w:tc>
          <w:tcPr>
            <w:tcW w:w="2263" w:type="dxa"/>
          </w:tcPr>
          <w:p w:rsidR="00486EB8" w:rsidRDefault="00486EB8" w:rsidP="0033364F">
            <w:pPr>
              <w:rPr>
                <w:b/>
                <w:sz w:val="24"/>
              </w:rPr>
            </w:pPr>
            <w:r>
              <w:rPr>
                <w:b/>
                <w:sz w:val="24"/>
              </w:rPr>
              <w:t>Forudsætninger</w:t>
            </w:r>
          </w:p>
          <w:p w:rsidR="00486EB8" w:rsidRDefault="00486EB8" w:rsidP="0033364F"/>
          <w:p w:rsidR="00486EB8" w:rsidRPr="001D0527" w:rsidRDefault="00486EB8" w:rsidP="0033364F">
            <w:pPr>
              <w:rPr>
                <w:b/>
                <w:sz w:val="24"/>
              </w:rPr>
            </w:pPr>
            <w:r>
              <w:t>For at elevene skal kunne lære det er det nødvendigt at eleven ved…… og kan…...</w:t>
            </w:r>
          </w:p>
        </w:tc>
        <w:tc>
          <w:tcPr>
            <w:tcW w:w="2263" w:type="dxa"/>
          </w:tcPr>
          <w:p w:rsidR="00486EB8" w:rsidRDefault="00486EB8" w:rsidP="00486EB8">
            <w:pPr>
              <w:rPr>
                <w:b/>
                <w:sz w:val="24"/>
              </w:rPr>
            </w:pPr>
            <w:r w:rsidRPr="001D0527">
              <w:rPr>
                <w:b/>
                <w:sz w:val="24"/>
              </w:rPr>
              <w:t>Læringsaktivitet</w:t>
            </w:r>
          </w:p>
          <w:p w:rsidR="00486EB8" w:rsidRDefault="00486EB8" w:rsidP="00486EB8">
            <w:pPr>
              <w:rPr>
                <w:b/>
                <w:sz w:val="24"/>
              </w:rPr>
            </w:pPr>
          </w:p>
          <w:p w:rsidR="00486EB8" w:rsidRPr="001D0527" w:rsidRDefault="00486EB8" w:rsidP="00486EB8">
            <w:pPr>
              <w:rPr>
                <w:b/>
                <w:sz w:val="24"/>
              </w:rPr>
            </w:pPr>
            <w:r>
              <w:t>For at eleven kan lære det, skal eleven øve…… og udføre….</w:t>
            </w:r>
          </w:p>
        </w:tc>
        <w:tc>
          <w:tcPr>
            <w:tcW w:w="2263" w:type="dxa"/>
          </w:tcPr>
          <w:p w:rsidR="00486EB8" w:rsidRDefault="00486EB8" w:rsidP="00486EB8">
            <w:pPr>
              <w:rPr>
                <w:b/>
                <w:sz w:val="24"/>
              </w:rPr>
            </w:pPr>
            <w:r>
              <w:rPr>
                <w:b/>
                <w:sz w:val="24"/>
              </w:rPr>
              <w:t xml:space="preserve">Tegn </w:t>
            </w:r>
          </w:p>
          <w:p w:rsidR="00486EB8" w:rsidRDefault="00486EB8" w:rsidP="00486EB8">
            <w:pPr>
              <w:rPr>
                <w:b/>
                <w:sz w:val="24"/>
              </w:rPr>
            </w:pPr>
          </w:p>
          <w:p w:rsidR="00486EB8" w:rsidRPr="001D0527" w:rsidRDefault="00486EB8" w:rsidP="00486EB8">
            <w:pPr>
              <w:rPr>
                <w:b/>
                <w:sz w:val="24"/>
              </w:rPr>
            </w:pPr>
            <w:r>
              <w:t>Målet er nået når eleven viser …... og/eller kan gøre rede for……</w:t>
            </w:r>
          </w:p>
        </w:tc>
        <w:tc>
          <w:tcPr>
            <w:tcW w:w="2263" w:type="dxa"/>
          </w:tcPr>
          <w:p w:rsidR="00486EB8" w:rsidRPr="001D0527" w:rsidRDefault="00486EB8" w:rsidP="0033364F">
            <w:pPr>
              <w:rPr>
                <w:b/>
                <w:sz w:val="24"/>
              </w:rPr>
            </w:pPr>
            <w:r w:rsidRPr="001D0527">
              <w:rPr>
                <w:b/>
                <w:sz w:val="24"/>
              </w:rPr>
              <w:t xml:space="preserve">Evaluering </w:t>
            </w:r>
          </w:p>
          <w:p w:rsidR="00486EB8" w:rsidRPr="001D0527" w:rsidRDefault="00486EB8" w:rsidP="00486EB8">
            <w:pPr>
              <w:rPr>
                <w:b/>
                <w:sz w:val="24"/>
              </w:rPr>
            </w:pPr>
            <w:r>
              <w:t>Eleven har nået praktikmålet på *....... niveau fordi eleven…… *begynder, rutineret, avanceret</w:t>
            </w:r>
          </w:p>
        </w:tc>
      </w:tr>
      <w:tr w:rsidR="00486EB8" w:rsidTr="0033364F">
        <w:tc>
          <w:tcPr>
            <w:tcW w:w="2262" w:type="dxa"/>
          </w:tcPr>
          <w:p w:rsidR="00486EB8" w:rsidRDefault="00486EB8" w:rsidP="0033364F"/>
        </w:tc>
        <w:tc>
          <w:tcPr>
            <w:tcW w:w="2262"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r>
      <w:tr w:rsidR="00486EB8" w:rsidTr="0033364F">
        <w:tc>
          <w:tcPr>
            <w:tcW w:w="2262" w:type="dxa"/>
          </w:tcPr>
          <w:p w:rsidR="00E213FC" w:rsidRDefault="00E213FC" w:rsidP="00E213FC">
            <w:pPr>
              <w:rPr>
                <w:b/>
                <w:bCs/>
              </w:rPr>
            </w:pPr>
            <w:r>
              <w:rPr>
                <w:b/>
                <w:bCs/>
              </w:rPr>
              <w:t xml:space="preserve">4. </w:t>
            </w:r>
          </w:p>
          <w:p w:rsidR="00486EB8" w:rsidRDefault="00E213FC" w:rsidP="0033364F">
            <w:r>
              <w:t xml:space="preserve">Eleven kan ud fra en helhedsorienteret tilgang, der understøtter borgerens/ patientens mestring af eget liv, selvstændigt og i samarbejde med borgeren/patienten og pårørende arbejde med rehabilitering og </w:t>
            </w:r>
            <w:proofErr w:type="spellStart"/>
            <w:r>
              <w:t>recovery</w:t>
            </w:r>
            <w:proofErr w:type="spellEnd"/>
            <w:r>
              <w:t>.</w:t>
            </w:r>
          </w:p>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tc>
        <w:tc>
          <w:tcPr>
            <w:tcW w:w="2262"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r>
      <w:tr w:rsidR="00486EB8" w:rsidTr="0033364F">
        <w:tc>
          <w:tcPr>
            <w:tcW w:w="2262" w:type="dxa"/>
          </w:tcPr>
          <w:p w:rsidR="00E213FC" w:rsidRDefault="00E213FC" w:rsidP="00E213FC">
            <w:pPr>
              <w:rPr>
                <w:b/>
                <w:bCs/>
              </w:rPr>
            </w:pPr>
            <w:r>
              <w:rPr>
                <w:b/>
                <w:bCs/>
              </w:rPr>
              <w:lastRenderedPageBreak/>
              <w:t>5.</w:t>
            </w:r>
          </w:p>
          <w:p w:rsidR="00486EB8" w:rsidRDefault="00E213FC" w:rsidP="00E213FC">
            <w:r>
              <w:t>Eleven kan selvstændigt og tværprofessionelt arbejde sundhedsfremmende og ud fra et helhedssyn forebygge udvikling af livsstilssygdomme ved at vejlede og motivere borgeren/patienten til mestring af eget liv.</w:t>
            </w:r>
          </w:p>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tc>
        <w:tc>
          <w:tcPr>
            <w:tcW w:w="2262"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r>
      <w:tr w:rsidR="00486EB8" w:rsidTr="0033364F">
        <w:tc>
          <w:tcPr>
            <w:tcW w:w="2262" w:type="dxa"/>
          </w:tcPr>
          <w:p w:rsidR="00E213FC" w:rsidRDefault="00E213FC" w:rsidP="00E213FC">
            <w:pPr>
              <w:rPr>
                <w:b/>
                <w:bCs/>
              </w:rPr>
            </w:pPr>
            <w:r>
              <w:rPr>
                <w:b/>
                <w:bCs/>
              </w:rPr>
              <w:lastRenderedPageBreak/>
              <w:t>7.</w:t>
            </w:r>
          </w:p>
          <w:p w:rsidR="00DA6510" w:rsidRDefault="00E213FC" w:rsidP="0033364F">
            <w:r>
              <w:t>Eleven kan selvstændigt tilrettelægge og gennemføre fysiske, sociale, kulturelle og kreative aktiviteter, og informere og vejlede om aktivitetstilbud, herunder inddrage netværk og frivillige ud fra borgerens interesser og behov og understøtte borgere/patienter i at træffe egne valg.</w:t>
            </w:r>
          </w:p>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Pr>
              <w:rPr>
                <w:rFonts w:ascii="Verdana" w:hAnsi="Verdana"/>
                <w:sz w:val="20"/>
              </w:rPr>
            </w:pPr>
          </w:p>
          <w:p w:rsidR="00DA6510" w:rsidRDefault="00DA6510" w:rsidP="0033364F"/>
        </w:tc>
        <w:tc>
          <w:tcPr>
            <w:tcW w:w="2262"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r>
      <w:tr w:rsidR="00486EB8" w:rsidTr="0033364F">
        <w:tc>
          <w:tcPr>
            <w:tcW w:w="2262" w:type="dxa"/>
          </w:tcPr>
          <w:p w:rsidR="00E213FC" w:rsidRDefault="00E213FC" w:rsidP="00E213FC">
            <w:pPr>
              <w:rPr>
                <w:b/>
                <w:bCs/>
              </w:rPr>
            </w:pPr>
            <w:r>
              <w:rPr>
                <w:b/>
                <w:bCs/>
              </w:rPr>
              <w:lastRenderedPageBreak/>
              <w:t>9.</w:t>
            </w:r>
          </w:p>
          <w:p w:rsidR="00E213FC" w:rsidRDefault="00E213FC" w:rsidP="00E213FC">
            <w:r>
              <w:t>Eleven kan selvstændigt efter praktikstedets retningslinjer og efter delegation varetage medicinhåndtering, observere virkning/bivirkninger samt dokumentere og samarbejde med borger/patient i den medicinske behandling.</w:t>
            </w:r>
          </w:p>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tc>
        <w:tc>
          <w:tcPr>
            <w:tcW w:w="2262"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r>
      <w:tr w:rsidR="00486EB8" w:rsidTr="0033364F">
        <w:tc>
          <w:tcPr>
            <w:tcW w:w="2262" w:type="dxa"/>
          </w:tcPr>
          <w:p w:rsidR="00E213FC" w:rsidRDefault="00E213FC" w:rsidP="00E213FC">
            <w:pPr>
              <w:rPr>
                <w:b/>
                <w:bCs/>
              </w:rPr>
            </w:pPr>
            <w:r>
              <w:rPr>
                <w:b/>
                <w:bCs/>
              </w:rPr>
              <w:lastRenderedPageBreak/>
              <w:t>10.</w:t>
            </w:r>
          </w:p>
          <w:p w:rsidR="00DA6510" w:rsidRDefault="00E213FC" w:rsidP="00E213FC">
            <w:r>
              <w:t>Eleven kan etablere relationer, der skaber samarbejde med borgere/patienter, pårørende og frivillige, herunder kommunikere målrettet og anvende relevante kommunikationsformer.</w:t>
            </w:r>
          </w:p>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tc>
        <w:tc>
          <w:tcPr>
            <w:tcW w:w="2262" w:type="dxa"/>
          </w:tcPr>
          <w:p w:rsidR="00486EB8" w:rsidRDefault="00486EB8" w:rsidP="0033364F"/>
        </w:tc>
        <w:tc>
          <w:tcPr>
            <w:tcW w:w="2263" w:type="dxa"/>
          </w:tcPr>
          <w:p w:rsidR="00B036D3" w:rsidRDefault="00B036D3" w:rsidP="0033364F"/>
          <w:p w:rsidR="00B036D3" w:rsidRPr="00B036D3" w:rsidRDefault="00B036D3" w:rsidP="00B036D3"/>
          <w:p w:rsidR="00B036D3" w:rsidRDefault="00B036D3" w:rsidP="00B036D3"/>
          <w:p w:rsidR="00486EB8" w:rsidRPr="00B036D3" w:rsidRDefault="00486EB8" w:rsidP="00B036D3">
            <w:pPr>
              <w:jc w:val="center"/>
            </w:pPr>
          </w:p>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r>
      <w:tr w:rsidR="00486EB8" w:rsidTr="0033364F">
        <w:tc>
          <w:tcPr>
            <w:tcW w:w="2262" w:type="dxa"/>
          </w:tcPr>
          <w:p w:rsidR="00E213FC" w:rsidRDefault="00E213FC" w:rsidP="0033364F">
            <w:pPr>
              <w:rPr>
                <w:b/>
                <w:bCs/>
              </w:rPr>
            </w:pPr>
            <w:r>
              <w:rPr>
                <w:b/>
                <w:bCs/>
              </w:rPr>
              <w:lastRenderedPageBreak/>
              <w:t>12.</w:t>
            </w:r>
          </w:p>
          <w:p w:rsidR="00486EB8" w:rsidRDefault="00E213FC" w:rsidP="00E213FC">
            <w:r>
              <w:t>Eleven kan kommunikere på en måde der, under hensyntagen til egen og andres sikkerhed, understøtter borgere og patienters integritet og selvbestemmelse i forbindelse med konflikthåndtering og voldsforebyggelse.</w:t>
            </w:r>
          </w:p>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Default="00F0781B" w:rsidP="00E213FC"/>
          <w:p w:rsidR="00F0781B" w:rsidRPr="00874763" w:rsidRDefault="00F0781B" w:rsidP="00E213FC"/>
        </w:tc>
        <w:tc>
          <w:tcPr>
            <w:tcW w:w="2262"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c>
          <w:tcPr>
            <w:tcW w:w="2263" w:type="dxa"/>
          </w:tcPr>
          <w:p w:rsidR="00486EB8" w:rsidRDefault="00486EB8" w:rsidP="0033364F"/>
        </w:tc>
      </w:tr>
      <w:tr w:rsidR="00E213FC" w:rsidTr="0033364F">
        <w:tc>
          <w:tcPr>
            <w:tcW w:w="2262" w:type="dxa"/>
          </w:tcPr>
          <w:p w:rsidR="00D01F97" w:rsidRDefault="00D01F97" w:rsidP="0033364F">
            <w:pPr>
              <w:rPr>
                <w:b/>
                <w:bCs/>
              </w:rPr>
            </w:pPr>
            <w:r>
              <w:rPr>
                <w:b/>
                <w:bCs/>
              </w:rPr>
              <w:lastRenderedPageBreak/>
              <w:t>17.</w:t>
            </w:r>
          </w:p>
          <w:p w:rsidR="00E213FC" w:rsidRDefault="00D01F97" w:rsidP="0033364F">
            <w:r>
              <w:t>Eleven kan støtte op om udviklingen af god praksis for kvalitetssikring og patientsikkerhed i det tværprofessionelle samarbejde.</w:t>
            </w:r>
          </w:p>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 w:rsidR="00F0781B" w:rsidRDefault="00F0781B" w:rsidP="0033364F">
            <w:pPr>
              <w:rPr>
                <w:b/>
                <w:bCs/>
              </w:rPr>
            </w:pPr>
          </w:p>
        </w:tc>
        <w:tc>
          <w:tcPr>
            <w:tcW w:w="2262" w:type="dxa"/>
          </w:tcPr>
          <w:p w:rsidR="00E213FC" w:rsidRDefault="00E213FC" w:rsidP="0033364F"/>
        </w:tc>
        <w:tc>
          <w:tcPr>
            <w:tcW w:w="2263" w:type="dxa"/>
          </w:tcPr>
          <w:p w:rsidR="00E213FC" w:rsidRDefault="00E213FC" w:rsidP="0033364F"/>
        </w:tc>
        <w:tc>
          <w:tcPr>
            <w:tcW w:w="2263" w:type="dxa"/>
          </w:tcPr>
          <w:p w:rsidR="00E213FC" w:rsidRDefault="00E213FC" w:rsidP="0033364F"/>
        </w:tc>
        <w:tc>
          <w:tcPr>
            <w:tcW w:w="2263" w:type="dxa"/>
          </w:tcPr>
          <w:p w:rsidR="00E213FC" w:rsidRDefault="00E213FC" w:rsidP="0033364F"/>
        </w:tc>
        <w:tc>
          <w:tcPr>
            <w:tcW w:w="2263" w:type="dxa"/>
          </w:tcPr>
          <w:p w:rsidR="00E213FC" w:rsidRDefault="00E213FC" w:rsidP="0033364F"/>
        </w:tc>
      </w:tr>
    </w:tbl>
    <w:p w:rsidR="00486EB8" w:rsidRDefault="00486EB8"/>
    <w:sectPr w:rsidR="00486EB8" w:rsidSect="00486EB8">
      <w:headerReference w:type="default" r:id="rId6"/>
      <w:foot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EB8" w:rsidRDefault="00486EB8" w:rsidP="00486EB8">
      <w:pPr>
        <w:spacing w:after="0" w:line="240" w:lineRule="auto"/>
      </w:pPr>
      <w:r>
        <w:separator/>
      </w:r>
    </w:p>
  </w:endnote>
  <w:endnote w:type="continuationSeparator" w:id="0">
    <w:p w:rsidR="00486EB8" w:rsidRDefault="00486EB8" w:rsidP="0048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909611"/>
      <w:docPartObj>
        <w:docPartGallery w:val="Page Numbers (Bottom of Page)"/>
        <w:docPartUnique/>
      </w:docPartObj>
    </w:sdtPr>
    <w:sdtEndPr/>
    <w:sdtContent>
      <w:p w:rsidR="00F0781B" w:rsidRDefault="00F0781B">
        <w:pPr>
          <w:pStyle w:val="Sidefod"/>
          <w:jc w:val="right"/>
        </w:pPr>
        <w:r>
          <w:fldChar w:fldCharType="begin"/>
        </w:r>
        <w:r>
          <w:instrText>PAGE   \* MERGEFORMAT</w:instrText>
        </w:r>
        <w:r>
          <w:fldChar w:fldCharType="separate"/>
        </w:r>
        <w:r>
          <w:rPr>
            <w:noProof/>
          </w:rPr>
          <w:t>7</w:t>
        </w:r>
        <w:r>
          <w:fldChar w:fldCharType="end"/>
        </w:r>
      </w:p>
    </w:sdtContent>
  </w:sdt>
  <w:p w:rsidR="00486EB8" w:rsidRDefault="00486E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EB8" w:rsidRDefault="00486EB8" w:rsidP="00486EB8">
      <w:pPr>
        <w:spacing w:after="0" w:line="240" w:lineRule="auto"/>
      </w:pPr>
      <w:r>
        <w:separator/>
      </w:r>
    </w:p>
  </w:footnote>
  <w:footnote w:type="continuationSeparator" w:id="0">
    <w:p w:rsidR="00486EB8" w:rsidRDefault="00486EB8" w:rsidP="0048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B8" w:rsidRDefault="00F0781B">
    <w:pPr>
      <w:pStyle w:val="Sidehoved"/>
    </w:pPr>
    <w:r>
      <w:rPr>
        <w:noProof/>
      </w:rPr>
      <w:drawing>
        <wp:anchor distT="0" distB="0" distL="114300" distR="114300" simplePos="0" relativeHeight="251658240" behindDoc="1" locked="0" layoutInCell="1" allowOverlap="1">
          <wp:simplePos x="0" y="0"/>
          <wp:positionH relativeFrom="column">
            <wp:posOffset>7930515</wp:posOffset>
          </wp:positionH>
          <wp:positionV relativeFrom="paragraph">
            <wp:posOffset>-362585</wp:posOffset>
          </wp:positionV>
          <wp:extent cx="1085850" cy="624840"/>
          <wp:effectExtent l="0" t="0" r="0" b="3810"/>
          <wp:wrapTight wrapText="bothSides">
            <wp:wrapPolygon edited="0">
              <wp:start x="13642" y="0"/>
              <wp:lineTo x="11368" y="1976"/>
              <wp:lineTo x="8716" y="7902"/>
              <wp:lineTo x="8716" y="10537"/>
              <wp:lineTo x="0" y="17122"/>
              <wp:lineTo x="0" y="21073"/>
              <wp:lineTo x="21221" y="21073"/>
              <wp:lineTo x="21221" y="3293"/>
              <wp:lineTo x="15916" y="0"/>
              <wp:lineTo x="13642"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248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B8"/>
    <w:rsid w:val="00006751"/>
    <w:rsid w:val="000303D6"/>
    <w:rsid w:val="00040CA2"/>
    <w:rsid w:val="000674B9"/>
    <w:rsid w:val="00073537"/>
    <w:rsid w:val="00077D98"/>
    <w:rsid w:val="000B6CF2"/>
    <w:rsid w:val="000E63A8"/>
    <w:rsid w:val="00101C18"/>
    <w:rsid w:val="001248F9"/>
    <w:rsid w:val="001304F3"/>
    <w:rsid w:val="0013252C"/>
    <w:rsid w:val="00157B8C"/>
    <w:rsid w:val="00164489"/>
    <w:rsid w:val="00173ACE"/>
    <w:rsid w:val="00181DBF"/>
    <w:rsid w:val="001A7942"/>
    <w:rsid w:val="001B3F8E"/>
    <w:rsid w:val="001C5F27"/>
    <w:rsid w:val="001D03DA"/>
    <w:rsid w:val="001D58CF"/>
    <w:rsid w:val="001E243D"/>
    <w:rsid w:val="001F3CB4"/>
    <w:rsid w:val="00241EBF"/>
    <w:rsid w:val="002826EB"/>
    <w:rsid w:val="002901C8"/>
    <w:rsid w:val="002C05D5"/>
    <w:rsid w:val="002D3A03"/>
    <w:rsid w:val="002F37B6"/>
    <w:rsid w:val="002F3EF5"/>
    <w:rsid w:val="002F551F"/>
    <w:rsid w:val="00321450"/>
    <w:rsid w:val="0033000B"/>
    <w:rsid w:val="00366BC0"/>
    <w:rsid w:val="00383AF9"/>
    <w:rsid w:val="003A4B1D"/>
    <w:rsid w:val="003C22FA"/>
    <w:rsid w:val="003D166A"/>
    <w:rsid w:val="003F45A2"/>
    <w:rsid w:val="0040403F"/>
    <w:rsid w:val="004243E7"/>
    <w:rsid w:val="00455D25"/>
    <w:rsid w:val="00463C26"/>
    <w:rsid w:val="00486EB8"/>
    <w:rsid w:val="004A1200"/>
    <w:rsid w:val="004A671A"/>
    <w:rsid w:val="004D4031"/>
    <w:rsid w:val="004E7633"/>
    <w:rsid w:val="00504D46"/>
    <w:rsid w:val="00526D1D"/>
    <w:rsid w:val="005277D7"/>
    <w:rsid w:val="00562F79"/>
    <w:rsid w:val="0057184B"/>
    <w:rsid w:val="00575FBF"/>
    <w:rsid w:val="005934A1"/>
    <w:rsid w:val="005A16BA"/>
    <w:rsid w:val="005C456B"/>
    <w:rsid w:val="0060647F"/>
    <w:rsid w:val="006309C0"/>
    <w:rsid w:val="00652B71"/>
    <w:rsid w:val="0067034B"/>
    <w:rsid w:val="006945E8"/>
    <w:rsid w:val="006B53D7"/>
    <w:rsid w:val="006C355D"/>
    <w:rsid w:val="006E7FCF"/>
    <w:rsid w:val="006F1186"/>
    <w:rsid w:val="006F378B"/>
    <w:rsid w:val="006F4688"/>
    <w:rsid w:val="00710C2D"/>
    <w:rsid w:val="007218A5"/>
    <w:rsid w:val="00724FDE"/>
    <w:rsid w:val="00725D15"/>
    <w:rsid w:val="00733A14"/>
    <w:rsid w:val="007407FF"/>
    <w:rsid w:val="00794A70"/>
    <w:rsid w:val="007B35A3"/>
    <w:rsid w:val="007E37E8"/>
    <w:rsid w:val="007F1D77"/>
    <w:rsid w:val="008704CD"/>
    <w:rsid w:val="008806BE"/>
    <w:rsid w:val="008C72F1"/>
    <w:rsid w:val="00906771"/>
    <w:rsid w:val="00921978"/>
    <w:rsid w:val="00927E7E"/>
    <w:rsid w:val="0097274C"/>
    <w:rsid w:val="0099273E"/>
    <w:rsid w:val="00997702"/>
    <w:rsid w:val="009A5763"/>
    <w:rsid w:val="009D6C7D"/>
    <w:rsid w:val="00A17286"/>
    <w:rsid w:val="00A323FF"/>
    <w:rsid w:val="00A43B37"/>
    <w:rsid w:val="00A53F90"/>
    <w:rsid w:val="00A81DC2"/>
    <w:rsid w:val="00AD093B"/>
    <w:rsid w:val="00B02FC8"/>
    <w:rsid w:val="00B036D3"/>
    <w:rsid w:val="00B03D15"/>
    <w:rsid w:val="00B05072"/>
    <w:rsid w:val="00B06144"/>
    <w:rsid w:val="00B103D6"/>
    <w:rsid w:val="00B143A5"/>
    <w:rsid w:val="00B3005F"/>
    <w:rsid w:val="00B50CE7"/>
    <w:rsid w:val="00B52FE4"/>
    <w:rsid w:val="00B6735D"/>
    <w:rsid w:val="00B767F5"/>
    <w:rsid w:val="00BB2BEB"/>
    <w:rsid w:val="00BD23AA"/>
    <w:rsid w:val="00BD6BC0"/>
    <w:rsid w:val="00BF4689"/>
    <w:rsid w:val="00C02220"/>
    <w:rsid w:val="00C057FB"/>
    <w:rsid w:val="00C24B50"/>
    <w:rsid w:val="00D01F97"/>
    <w:rsid w:val="00D02BEC"/>
    <w:rsid w:val="00D03A55"/>
    <w:rsid w:val="00D12C00"/>
    <w:rsid w:val="00D207C0"/>
    <w:rsid w:val="00D2526D"/>
    <w:rsid w:val="00D46FFA"/>
    <w:rsid w:val="00D50523"/>
    <w:rsid w:val="00D61A6A"/>
    <w:rsid w:val="00D737AC"/>
    <w:rsid w:val="00D8416F"/>
    <w:rsid w:val="00D87253"/>
    <w:rsid w:val="00D87DB3"/>
    <w:rsid w:val="00DA6510"/>
    <w:rsid w:val="00DB5E3E"/>
    <w:rsid w:val="00DB6899"/>
    <w:rsid w:val="00DC18C1"/>
    <w:rsid w:val="00E04E7A"/>
    <w:rsid w:val="00E10E1F"/>
    <w:rsid w:val="00E16390"/>
    <w:rsid w:val="00E213FC"/>
    <w:rsid w:val="00E4144D"/>
    <w:rsid w:val="00E41B1E"/>
    <w:rsid w:val="00E42D19"/>
    <w:rsid w:val="00E67F0F"/>
    <w:rsid w:val="00E770FA"/>
    <w:rsid w:val="00E84074"/>
    <w:rsid w:val="00E872A2"/>
    <w:rsid w:val="00E87511"/>
    <w:rsid w:val="00ED3ECC"/>
    <w:rsid w:val="00EE7D32"/>
    <w:rsid w:val="00F0781B"/>
    <w:rsid w:val="00F47165"/>
    <w:rsid w:val="00F90870"/>
    <w:rsid w:val="00F9603D"/>
    <w:rsid w:val="00FA037D"/>
    <w:rsid w:val="00FA4C1A"/>
    <w:rsid w:val="00FA51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B146A24-52D0-4484-BF02-718373D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E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8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86E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6EB8"/>
  </w:style>
  <w:style w:type="paragraph" w:styleId="Sidefod">
    <w:name w:val="footer"/>
    <w:basedOn w:val="Normal"/>
    <w:link w:val="SidefodTegn"/>
    <w:uiPriority w:val="99"/>
    <w:unhideWhenUsed/>
    <w:rsid w:val="00486E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6EB8"/>
  </w:style>
  <w:style w:type="paragraph" w:styleId="Markeringsbobletekst">
    <w:name w:val="Balloon Text"/>
    <w:basedOn w:val="Normal"/>
    <w:link w:val="MarkeringsbobletekstTegn"/>
    <w:uiPriority w:val="99"/>
    <w:semiHidden/>
    <w:unhideWhenUsed/>
    <w:rsid w:val="00486E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6EB8"/>
    <w:rPr>
      <w:rFonts w:ascii="Tahoma" w:hAnsi="Tahoma" w:cs="Tahoma"/>
      <w:sz w:val="16"/>
      <w:szCs w:val="16"/>
    </w:rPr>
  </w:style>
  <w:style w:type="paragraph" w:customStyle="1" w:styleId="Default">
    <w:name w:val="Default"/>
    <w:rsid w:val="00E213F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Words>
  <Characters>1938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Heidi Kirk Christensen</cp:lastModifiedBy>
  <cp:revision>2</cp:revision>
  <dcterms:created xsi:type="dcterms:W3CDTF">2018-11-20T08:43:00Z</dcterms:created>
  <dcterms:modified xsi:type="dcterms:W3CDTF">2018-11-20T08:43:00Z</dcterms:modified>
</cp:coreProperties>
</file>